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E" w:rsidRDefault="00DD64CE" w:rsidP="00BA1C72">
      <w:pPr>
        <w:spacing w:after="0"/>
        <w:jc w:val="both"/>
        <w:rPr>
          <w:rFonts w:cstheme="minorHAnsi"/>
          <w:b/>
          <w:sz w:val="24"/>
          <w:szCs w:val="24"/>
          <w:lang w:val="tr-TR"/>
        </w:rPr>
      </w:pPr>
    </w:p>
    <w:p w:rsidR="001205DC" w:rsidRPr="001205DC" w:rsidRDefault="001205DC" w:rsidP="001205DC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Değerli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Akademisyenlerimiz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ve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Lisansüstü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Öğrencilerimiz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1205DC" w:rsidRPr="001205DC" w:rsidRDefault="001205DC" w:rsidP="001205DC">
      <w:pPr>
        <w:spacing w:after="0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spellStart"/>
      <w:r w:rsidRPr="001205DC">
        <w:rPr>
          <w:rFonts w:cstheme="minorHAnsi"/>
          <w:sz w:val="24"/>
          <w:szCs w:val="24"/>
        </w:rPr>
        <w:t>Bilimsel</w:t>
      </w:r>
      <w:proofErr w:type="spellEnd"/>
      <w:r w:rsidRPr="001205DC">
        <w:rPr>
          <w:rFonts w:cstheme="minorHAnsi"/>
          <w:sz w:val="24"/>
          <w:szCs w:val="24"/>
        </w:rPr>
        <w:t xml:space="preserve"> </w:t>
      </w:r>
      <w:proofErr w:type="spellStart"/>
      <w:r w:rsidRPr="001205DC">
        <w:rPr>
          <w:rFonts w:cstheme="minorHAnsi"/>
          <w:sz w:val="24"/>
          <w:szCs w:val="24"/>
        </w:rPr>
        <w:t>Araştırma</w:t>
      </w:r>
      <w:proofErr w:type="spellEnd"/>
      <w:r w:rsidRPr="001205DC">
        <w:rPr>
          <w:rFonts w:cstheme="minorHAnsi"/>
          <w:sz w:val="24"/>
          <w:szCs w:val="24"/>
        </w:rPr>
        <w:t xml:space="preserve"> </w:t>
      </w:r>
      <w:proofErr w:type="spellStart"/>
      <w:r w:rsidRPr="001205DC">
        <w:rPr>
          <w:rFonts w:cstheme="minorHAnsi"/>
          <w:sz w:val="24"/>
          <w:szCs w:val="24"/>
        </w:rPr>
        <w:t>Proje</w:t>
      </w:r>
      <w:proofErr w:type="spellEnd"/>
      <w:r w:rsidRPr="001205DC">
        <w:rPr>
          <w:rFonts w:cstheme="minorHAnsi"/>
          <w:sz w:val="24"/>
          <w:szCs w:val="24"/>
        </w:rPr>
        <w:t xml:space="preserve"> </w:t>
      </w:r>
      <w:proofErr w:type="spellStart"/>
      <w:r w:rsidRPr="001205DC">
        <w:rPr>
          <w:rFonts w:cstheme="minorHAnsi"/>
          <w:sz w:val="24"/>
          <w:szCs w:val="24"/>
        </w:rPr>
        <w:t>destekleri</w:t>
      </w:r>
      <w:proofErr w:type="spellEnd"/>
      <w:r w:rsidRPr="001205DC">
        <w:rPr>
          <w:rFonts w:cstheme="minorHAnsi"/>
          <w:sz w:val="24"/>
          <w:szCs w:val="24"/>
        </w:rPr>
        <w:t xml:space="preserve"> </w:t>
      </w:r>
      <w:proofErr w:type="spellStart"/>
      <w:r w:rsidRPr="001205DC">
        <w:rPr>
          <w:rFonts w:cstheme="minorHAnsi"/>
          <w:sz w:val="24"/>
          <w:szCs w:val="24"/>
        </w:rPr>
        <w:t>kapsamında</w:t>
      </w:r>
      <w:proofErr w:type="spellEnd"/>
      <w:r w:rsidRPr="001205DC">
        <w:rPr>
          <w:rFonts w:cstheme="minorHAnsi"/>
          <w:sz w:val="24"/>
          <w:szCs w:val="24"/>
        </w:rPr>
        <w:t xml:space="preserve"> </w:t>
      </w:r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2024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yılı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proje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başvuru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çağrısı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13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Mayıs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2024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tarihinde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açılacaktır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Çağrıya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son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başvuru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tarihi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ise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25.06.2024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olarak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belirlenmiştir</w:t>
      </w:r>
      <w:proofErr w:type="spellEnd"/>
      <w:r w:rsidRPr="001205D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1205D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1205DC">
        <w:rPr>
          <w:rFonts w:eastAsia="Times New Roman" w:cstheme="minorHAnsi"/>
          <w:sz w:val="24"/>
          <w:szCs w:val="24"/>
          <w:lang w:eastAsia="tr-TR"/>
        </w:rPr>
        <w:t>Başvurular</w:t>
      </w:r>
      <w:proofErr w:type="spellEnd"/>
      <w:proofErr w:type="gramStart"/>
      <w:r w:rsidRPr="001205DC">
        <w:rPr>
          <w:rFonts w:eastAsia="Times New Roman" w:cstheme="minorHAnsi"/>
          <w:sz w:val="24"/>
          <w:szCs w:val="24"/>
          <w:lang w:eastAsia="tr-TR"/>
        </w:rPr>
        <w:t>  </w:t>
      </w:r>
      <w:proofErr w:type="gramEnd"/>
      <w:r w:rsidRPr="001205DC">
        <w:rPr>
          <w:rFonts w:eastAsia="Times New Roman" w:cstheme="minorHAnsi"/>
          <w:color w:val="005A95"/>
          <w:sz w:val="24"/>
          <w:szCs w:val="24"/>
          <w:u w:val="single"/>
          <w:lang w:eastAsia="tr-TR"/>
        </w:rPr>
        <w:fldChar w:fldCharType="begin"/>
      </w:r>
      <w:r w:rsidRPr="001205DC">
        <w:rPr>
          <w:rFonts w:eastAsia="Times New Roman" w:cstheme="minorHAnsi"/>
          <w:color w:val="005A95"/>
          <w:sz w:val="24"/>
          <w:szCs w:val="24"/>
          <w:u w:val="single"/>
          <w:lang w:eastAsia="tr-TR"/>
        </w:rPr>
        <w:instrText xml:space="preserve"> HYPERLINK "https://bap.iyte.edu.tr/" \t "_blank" </w:instrText>
      </w:r>
      <w:r w:rsidRPr="001205DC">
        <w:rPr>
          <w:rFonts w:eastAsia="Times New Roman" w:cstheme="minorHAnsi"/>
          <w:color w:val="005A95"/>
          <w:sz w:val="24"/>
          <w:szCs w:val="24"/>
          <w:u w:val="single"/>
          <w:lang w:eastAsia="tr-TR"/>
        </w:rPr>
        <w:fldChar w:fldCharType="separate"/>
      </w:r>
      <w:r w:rsidRPr="001205DC">
        <w:rPr>
          <w:rFonts w:eastAsia="Times New Roman" w:cstheme="minorHAnsi"/>
          <w:color w:val="005A95"/>
          <w:sz w:val="24"/>
          <w:szCs w:val="24"/>
          <w:u w:val="single"/>
          <w:lang w:eastAsia="tr-TR"/>
        </w:rPr>
        <w:t>https://bap.iyte.edu.tr/</w:t>
      </w:r>
      <w:r w:rsidRPr="001205DC">
        <w:rPr>
          <w:rFonts w:eastAsia="Times New Roman" w:cstheme="minorHAnsi"/>
          <w:color w:val="005A95"/>
          <w:sz w:val="24"/>
          <w:szCs w:val="24"/>
          <w:u w:val="single"/>
          <w:lang w:eastAsia="tr-TR"/>
        </w:rPr>
        <w:fldChar w:fldCharType="end"/>
      </w:r>
      <w:r w:rsidRPr="001205DC">
        <w:rPr>
          <w:rFonts w:eastAsia="Times New Roman" w:cstheme="minorHAnsi"/>
          <w:sz w:val="24"/>
          <w:szCs w:val="24"/>
          <w:lang w:eastAsia="tr-TR"/>
        </w:rPr>
        <w:t xml:space="preserve"> adresli </w:t>
      </w:r>
      <w:proofErr w:type="spellStart"/>
      <w:r w:rsidRPr="001205DC">
        <w:rPr>
          <w:rFonts w:eastAsia="Times New Roman" w:cstheme="minorHAnsi"/>
          <w:sz w:val="24"/>
          <w:szCs w:val="24"/>
          <w:lang w:eastAsia="tr-TR"/>
        </w:rPr>
        <w:t>Proje</w:t>
      </w:r>
      <w:proofErr w:type="spellEnd"/>
      <w:r w:rsidRPr="001205D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1205DC">
        <w:rPr>
          <w:rFonts w:eastAsia="Times New Roman" w:cstheme="minorHAnsi"/>
          <w:sz w:val="24"/>
          <w:szCs w:val="24"/>
          <w:lang w:eastAsia="tr-TR"/>
        </w:rPr>
        <w:t>Yönetim</w:t>
      </w:r>
      <w:proofErr w:type="spellEnd"/>
      <w:r w:rsidRPr="001205D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1205DC">
        <w:rPr>
          <w:rFonts w:eastAsia="Times New Roman" w:cstheme="minorHAnsi"/>
          <w:sz w:val="24"/>
          <w:szCs w:val="24"/>
          <w:lang w:eastAsia="tr-TR"/>
        </w:rPr>
        <w:t>Sisteminden</w:t>
      </w:r>
      <w:proofErr w:type="spellEnd"/>
      <w:r w:rsidRPr="001205D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1205DC">
        <w:rPr>
          <w:rFonts w:eastAsia="Times New Roman" w:cstheme="minorHAnsi"/>
          <w:sz w:val="24"/>
          <w:szCs w:val="24"/>
          <w:lang w:eastAsia="tr-TR"/>
        </w:rPr>
        <w:t>yapılacaktır</w:t>
      </w:r>
      <w:proofErr w:type="spellEnd"/>
      <w:r w:rsidRPr="001205DC">
        <w:rPr>
          <w:rFonts w:eastAsia="Times New Roman" w:cstheme="minorHAnsi"/>
          <w:sz w:val="24"/>
          <w:szCs w:val="24"/>
          <w:lang w:eastAsia="tr-TR"/>
        </w:rPr>
        <w:t>. </w:t>
      </w:r>
    </w:p>
    <w:p w:rsidR="001205DC" w:rsidRDefault="001205DC" w:rsidP="001205DC">
      <w:pPr>
        <w:spacing w:after="0"/>
        <w:jc w:val="both"/>
        <w:rPr>
          <w:rFonts w:eastAsia="Times New Roman" w:cstheme="minorHAnsi"/>
          <w:lang w:eastAsia="tr-TR"/>
        </w:rPr>
      </w:pPr>
    </w:p>
    <w:p w:rsidR="001205DC" w:rsidRDefault="001205DC" w:rsidP="00BA1C72">
      <w:pPr>
        <w:spacing w:after="0"/>
        <w:jc w:val="both"/>
        <w:rPr>
          <w:rFonts w:cstheme="minorHAnsi"/>
          <w:b/>
          <w:sz w:val="24"/>
          <w:szCs w:val="24"/>
          <w:lang w:val="tr-TR"/>
        </w:rPr>
      </w:pPr>
    </w:p>
    <w:p w:rsidR="00BA1C72" w:rsidRPr="00842319" w:rsidRDefault="00FF1E8F" w:rsidP="009870F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202</w:t>
      </w:r>
      <w:r w:rsidR="007F1678">
        <w:rPr>
          <w:rFonts w:cstheme="minorHAnsi"/>
          <w:sz w:val="24"/>
          <w:szCs w:val="24"/>
          <w:lang w:val="tr-TR"/>
        </w:rPr>
        <w:t>4</w:t>
      </w:r>
      <w:r w:rsidRPr="00842319">
        <w:rPr>
          <w:rFonts w:cstheme="minorHAnsi"/>
          <w:sz w:val="24"/>
          <w:szCs w:val="24"/>
          <w:lang w:val="tr-TR"/>
        </w:rPr>
        <w:t xml:space="preserve"> yılı Bilimsel Araştırma Proje destekleri kapsamında</w:t>
      </w:r>
      <w:r w:rsidR="00B06F1E" w:rsidRPr="00842319">
        <w:rPr>
          <w:rFonts w:cstheme="minorHAnsi"/>
          <w:sz w:val="24"/>
          <w:szCs w:val="24"/>
          <w:lang w:val="tr-TR"/>
        </w:rPr>
        <w:t>;</w:t>
      </w:r>
      <w:r w:rsidR="00B06F1E" w:rsidRPr="00842319">
        <w:rPr>
          <w:rFonts w:cstheme="minorHAnsi"/>
          <w:b/>
          <w:sz w:val="24"/>
          <w:szCs w:val="24"/>
          <w:lang w:val="tr-TR"/>
        </w:rPr>
        <w:t xml:space="preserve"> </w:t>
      </w:r>
      <w:r w:rsidR="00BA1C72" w:rsidRPr="00842319">
        <w:rPr>
          <w:rFonts w:cstheme="minorHAnsi"/>
          <w:b/>
          <w:sz w:val="24"/>
          <w:szCs w:val="24"/>
          <w:lang w:val="tr-TR"/>
        </w:rPr>
        <w:t>Lisansüstü Tez Araştırma Projeleri (TAP):</w:t>
      </w:r>
      <w:r w:rsidR="00BA1C72" w:rsidRPr="00842319">
        <w:rPr>
          <w:rFonts w:cstheme="minorHAnsi"/>
          <w:sz w:val="24"/>
          <w:szCs w:val="24"/>
          <w:lang w:val="tr-TR"/>
        </w:rPr>
        <w:t xml:space="preserve"> Lisansüstü tezlerini kapsayan ve tez danışmanı olan öğretim üyesinin öğrencileri ile yürüttüğü araştırma projeleri</w:t>
      </w:r>
      <w:r w:rsidR="00B06F1E" w:rsidRPr="00842319">
        <w:rPr>
          <w:rFonts w:cstheme="minorHAnsi"/>
          <w:sz w:val="24"/>
          <w:szCs w:val="24"/>
          <w:lang w:val="tr-TR"/>
        </w:rPr>
        <w:t>nin des</w:t>
      </w:r>
      <w:r w:rsidR="00FA008E" w:rsidRPr="00842319">
        <w:rPr>
          <w:rFonts w:cstheme="minorHAnsi"/>
          <w:sz w:val="24"/>
          <w:szCs w:val="24"/>
          <w:lang w:val="tr-TR"/>
        </w:rPr>
        <w:t>teklenmesine karar verilmiştir.</w:t>
      </w:r>
    </w:p>
    <w:p w:rsidR="002B0DBE" w:rsidRPr="00842319" w:rsidRDefault="002B0DBE" w:rsidP="002B0DBE">
      <w:pPr>
        <w:pStyle w:val="NormalWeb"/>
        <w:tabs>
          <w:tab w:val="left" w:pos="630"/>
        </w:tabs>
        <w:spacing w:before="0" w:beforeAutospacing="0" w:after="0" w:afterAutospacing="0" w:line="276" w:lineRule="auto"/>
        <w:ind w:left="630"/>
        <w:jc w:val="both"/>
        <w:rPr>
          <w:rFonts w:asciiTheme="minorHAnsi" w:hAnsiTheme="minorHAnsi" w:cstheme="minorHAnsi"/>
        </w:rPr>
      </w:pPr>
    </w:p>
    <w:p w:rsidR="000A7D04" w:rsidRPr="00842319" w:rsidRDefault="00C53D5E" w:rsidP="00B46A02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Süresi bitmesine rağmen sonuçlandırılmamış projesi bulunan proje yürütücüleri, ilgili projelerini başarıyla sonuçlandırmadan yeni bir proje başvurusu gerçekleştiremez</w:t>
      </w:r>
      <w:r w:rsidR="00B06F1E" w:rsidRPr="00842319">
        <w:rPr>
          <w:rFonts w:cstheme="minorHAnsi"/>
          <w:sz w:val="24"/>
          <w:szCs w:val="24"/>
          <w:lang w:val="tr-TR"/>
        </w:rPr>
        <w:t>.</w:t>
      </w:r>
      <w:r w:rsidR="00EE0947">
        <w:rPr>
          <w:rFonts w:cstheme="minorHAnsi"/>
          <w:sz w:val="24"/>
          <w:szCs w:val="24"/>
          <w:lang w:val="tr-TR"/>
        </w:rPr>
        <w:t xml:space="preserve"> Bu program kapsamında desteklenen projesi bulunmayan yürütücülere öncelik verilecektir.</w:t>
      </w:r>
    </w:p>
    <w:p w:rsidR="00B06F1E" w:rsidRPr="00842319" w:rsidRDefault="00B06F1E" w:rsidP="00B06F1E">
      <w:pPr>
        <w:pStyle w:val="ListeParagraf"/>
        <w:rPr>
          <w:rFonts w:cstheme="minorHAnsi"/>
          <w:sz w:val="24"/>
          <w:szCs w:val="24"/>
          <w:lang w:val="tr-TR"/>
        </w:rPr>
      </w:pPr>
    </w:p>
    <w:p w:rsidR="002B0DBE" w:rsidRPr="00842319" w:rsidRDefault="00C53D5E" w:rsidP="002B0D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 xml:space="preserve">Lisansüstü tez araştırma projeleri için destek başvurusunda, tez danışmanının </w:t>
      </w:r>
      <w:r w:rsidR="009F070A" w:rsidRPr="00842319">
        <w:rPr>
          <w:rFonts w:cstheme="minorHAnsi"/>
          <w:sz w:val="24"/>
          <w:szCs w:val="24"/>
          <w:lang w:val="tr-TR"/>
        </w:rPr>
        <w:t xml:space="preserve">Lisansüstü </w:t>
      </w:r>
      <w:r w:rsidR="00557EC9" w:rsidRPr="00842319">
        <w:rPr>
          <w:rFonts w:cstheme="minorHAnsi"/>
          <w:sz w:val="24"/>
          <w:szCs w:val="24"/>
          <w:lang w:val="tr-TR"/>
        </w:rPr>
        <w:t xml:space="preserve">Eğitim </w:t>
      </w:r>
      <w:r w:rsidRPr="00842319">
        <w:rPr>
          <w:rFonts w:cstheme="minorHAnsi"/>
          <w:sz w:val="24"/>
          <w:szCs w:val="24"/>
          <w:lang w:val="tr-TR"/>
        </w:rPr>
        <w:t>Enstitüsü tarafından</w:t>
      </w:r>
      <w:r w:rsidR="00704687" w:rsidRPr="00842319">
        <w:rPr>
          <w:rFonts w:cstheme="minorHAnsi"/>
          <w:sz w:val="24"/>
          <w:szCs w:val="24"/>
          <w:lang w:val="tr-TR"/>
        </w:rPr>
        <w:t xml:space="preserve"> danışman</w:t>
      </w:r>
      <w:r w:rsidRPr="00842319">
        <w:rPr>
          <w:rFonts w:cstheme="minorHAnsi"/>
          <w:sz w:val="24"/>
          <w:szCs w:val="24"/>
          <w:lang w:val="tr-TR"/>
        </w:rPr>
        <w:t xml:space="preserve"> atamasının gerçekleştirilmiş </w:t>
      </w:r>
      <w:r w:rsidR="00FA008E" w:rsidRPr="00842319">
        <w:rPr>
          <w:rFonts w:cstheme="minorHAnsi"/>
          <w:sz w:val="24"/>
          <w:szCs w:val="24"/>
          <w:lang w:val="tr-TR"/>
        </w:rPr>
        <w:t>olması beklenir.</w:t>
      </w:r>
    </w:p>
    <w:p w:rsidR="002B0DBE" w:rsidRPr="00842319" w:rsidRDefault="002B0DBE" w:rsidP="002B0DBE">
      <w:pPr>
        <w:pStyle w:val="ListeParagraf"/>
        <w:rPr>
          <w:rFonts w:cstheme="minorHAnsi"/>
          <w:sz w:val="24"/>
          <w:szCs w:val="24"/>
          <w:lang w:val="tr-TR"/>
        </w:rPr>
      </w:pPr>
    </w:p>
    <w:p w:rsidR="002B0DBE" w:rsidRPr="00842319" w:rsidRDefault="00F1159E" w:rsidP="002B0D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b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 xml:space="preserve">Daha önce </w:t>
      </w:r>
      <w:r w:rsidR="00374119" w:rsidRPr="00842319">
        <w:rPr>
          <w:rFonts w:cstheme="minorHAnsi"/>
          <w:sz w:val="24"/>
          <w:szCs w:val="24"/>
          <w:lang w:val="tr-TR"/>
        </w:rPr>
        <w:t>TAP kapsamında desteklenen</w:t>
      </w:r>
      <w:r w:rsidRPr="00842319">
        <w:rPr>
          <w:rFonts w:cstheme="minorHAnsi"/>
          <w:sz w:val="24"/>
          <w:szCs w:val="24"/>
          <w:lang w:val="tr-TR"/>
        </w:rPr>
        <w:t xml:space="preserve"> </w:t>
      </w:r>
      <w:r w:rsidR="004A0B41" w:rsidRPr="00842319">
        <w:rPr>
          <w:rFonts w:cstheme="minorHAnsi"/>
          <w:sz w:val="24"/>
          <w:szCs w:val="24"/>
          <w:lang w:val="tr-TR"/>
        </w:rPr>
        <w:t xml:space="preserve">yüksek lisans </w:t>
      </w:r>
      <w:r w:rsidRPr="00842319">
        <w:rPr>
          <w:rFonts w:cstheme="minorHAnsi"/>
          <w:sz w:val="24"/>
          <w:szCs w:val="24"/>
          <w:lang w:val="tr-TR"/>
        </w:rPr>
        <w:t>öğrenciler</w:t>
      </w:r>
      <w:r w:rsidR="004A0B41" w:rsidRPr="00842319">
        <w:rPr>
          <w:rFonts w:cstheme="minorHAnsi"/>
          <w:sz w:val="24"/>
          <w:szCs w:val="24"/>
          <w:lang w:val="tr-TR"/>
        </w:rPr>
        <w:t>i</w:t>
      </w:r>
      <w:r w:rsidRPr="00842319">
        <w:rPr>
          <w:rFonts w:cstheme="minorHAnsi"/>
          <w:sz w:val="24"/>
          <w:szCs w:val="24"/>
          <w:lang w:val="tr-TR"/>
        </w:rPr>
        <w:t xml:space="preserve"> için </w:t>
      </w:r>
      <w:r w:rsidR="00B32014" w:rsidRPr="00842319">
        <w:rPr>
          <w:rFonts w:cstheme="minorHAnsi"/>
          <w:sz w:val="24"/>
          <w:szCs w:val="24"/>
          <w:lang w:val="tr-TR"/>
        </w:rPr>
        <w:t xml:space="preserve">aynı </w:t>
      </w:r>
      <w:r w:rsidR="00374119" w:rsidRPr="00842319">
        <w:rPr>
          <w:rFonts w:cstheme="minorHAnsi"/>
          <w:sz w:val="24"/>
          <w:szCs w:val="24"/>
          <w:lang w:val="tr-TR"/>
        </w:rPr>
        <w:t xml:space="preserve">Lisansüstü </w:t>
      </w:r>
      <w:r w:rsidR="00B32014" w:rsidRPr="00842319">
        <w:rPr>
          <w:rFonts w:cstheme="minorHAnsi"/>
          <w:sz w:val="24"/>
          <w:szCs w:val="24"/>
          <w:lang w:val="tr-TR"/>
        </w:rPr>
        <w:t xml:space="preserve">program kapsamında </w:t>
      </w:r>
      <w:r w:rsidR="00FA008E" w:rsidRPr="00842319">
        <w:rPr>
          <w:rFonts w:cstheme="minorHAnsi"/>
          <w:sz w:val="24"/>
          <w:szCs w:val="24"/>
          <w:lang w:val="tr-TR"/>
        </w:rPr>
        <w:t>yeni başvuruda bulunulamaz.</w:t>
      </w:r>
    </w:p>
    <w:p w:rsidR="002B0DBE" w:rsidRPr="00842319" w:rsidRDefault="002B0DBE" w:rsidP="002B0DBE">
      <w:pPr>
        <w:pStyle w:val="ListeParagraf"/>
        <w:rPr>
          <w:rFonts w:cstheme="minorHAnsi"/>
          <w:sz w:val="24"/>
          <w:szCs w:val="24"/>
          <w:lang w:val="tr-TR"/>
        </w:rPr>
      </w:pPr>
    </w:p>
    <w:p w:rsidR="002B0DBE" w:rsidRPr="00842319" w:rsidRDefault="00A26CDE" w:rsidP="002B0D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TAP projelerinde h</w:t>
      </w:r>
      <w:r w:rsidR="004A0B41" w:rsidRPr="00842319">
        <w:rPr>
          <w:rFonts w:cstheme="minorHAnsi"/>
          <w:sz w:val="24"/>
          <w:szCs w:val="24"/>
          <w:lang w:val="tr-TR"/>
        </w:rPr>
        <w:t>er proje yürütücü</w:t>
      </w:r>
      <w:r w:rsidR="00A01723" w:rsidRPr="00842319">
        <w:rPr>
          <w:rFonts w:cstheme="minorHAnsi"/>
          <w:sz w:val="24"/>
          <w:szCs w:val="24"/>
          <w:lang w:val="tr-TR"/>
        </w:rPr>
        <w:t>sü</w:t>
      </w:r>
      <w:r w:rsidR="00F1159E" w:rsidRPr="00842319">
        <w:rPr>
          <w:rFonts w:cstheme="minorHAnsi"/>
          <w:sz w:val="24"/>
          <w:szCs w:val="24"/>
          <w:lang w:val="tr-TR"/>
        </w:rPr>
        <w:t xml:space="preserve"> </w:t>
      </w:r>
      <w:r w:rsidR="004A0B41" w:rsidRPr="00842319">
        <w:rPr>
          <w:rFonts w:cstheme="minorHAnsi"/>
          <w:sz w:val="24"/>
          <w:szCs w:val="24"/>
          <w:lang w:val="tr-TR"/>
        </w:rPr>
        <w:t xml:space="preserve">öncelikle daha önce destek almadığı </w:t>
      </w:r>
      <w:r w:rsidR="00F1159E" w:rsidRPr="00842319">
        <w:rPr>
          <w:rFonts w:cstheme="minorHAnsi"/>
          <w:sz w:val="24"/>
          <w:szCs w:val="24"/>
          <w:lang w:val="tr-TR"/>
        </w:rPr>
        <w:t>bir öğren</w:t>
      </w:r>
      <w:r w:rsidR="00B32014" w:rsidRPr="00842319">
        <w:rPr>
          <w:rFonts w:cstheme="minorHAnsi"/>
          <w:sz w:val="24"/>
          <w:szCs w:val="24"/>
          <w:lang w:val="tr-TR"/>
        </w:rPr>
        <w:t xml:space="preserve">ci </w:t>
      </w:r>
      <w:r w:rsidR="004A0B41" w:rsidRPr="00842319">
        <w:rPr>
          <w:rFonts w:cstheme="minorHAnsi"/>
          <w:sz w:val="24"/>
          <w:szCs w:val="24"/>
          <w:lang w:val="tr-TR"/>
        </w:rPr>
        <w:t xml:space="preserve">projesi </w:t>
      </w:r>
      <w:r w:rsidR="007C245E" w:rsidRPr="00842319">
        <w:rPr>
          <w:rFonts w:cstheme="minorHAnsi"/>
          <w:sz w:val="24"/>
          <w:szCs w:val="24"/>
          <w:lang w:val="tr-TR"/>
        </w:rPr>
        <w:t xml:space="preserve">için </w:t>
      </w:r>
      <w:r w:rsidR="00B32014" w:rsidRPr="00842319">
        <w:rPr>
          <w:rFonts w:cstheme="minorHAnsi"/>
          <w:sz w:val="24"/>
          <w:szCs w:val="24"/>
          <w:lang w:val="tr-TR"/>
        </w:rPr>
        <w:t>desteklenir. İkinci ve</w:t>
      </w:r>
      <w:r w:rsidR="007C245E" w:rsidRPr="00842319">
        <w:rPr>
          <w:rFonts w:cstheme="minorHAnsi"/>
          <w:sz w:val="24"/>
          <w:szCs w:val="24"/>
          <w:lang w:val="tr-TR"/>
        </w:rPr>
        <w:t xml:space="preserve"> daha</w:t>
      </w:r>
      <w:r w:rsidR="00B32014" w:rsidRPr="00842319">
        <w:rPr>
          <w:rFonts w:cstheme="minorHAnsi"/>
          <w:sz w:val="24"/>
          <w:szCs w:val="24"/>
          <w:lang w:val="tr-TR"/>
        </w:rPr>
        <w:t xml:space="preserve"> fa</w:t>
      </w:r>
      <w:r w:rsidR="00F1159E" w:rsidRPr="00842319">
        <w:rPr>
          <w:rFonts w:cstheme="minorHAnsi"/>
          <w:sz w:val="24"/>
          <w:szCs w:val="24"/>
          <w:lang w:val="tr-TR"/>
        </w:rPr>
        <w:t xml:space="preserve">zla öğrenci için </w:t>
      </w:r>
      <w:r w:rsidR="00F2462E" w:rsidRPr="00842319">
        <w:rPr>
          <w:rFonts w:cstheme="minorHAnsi"/>
          <w:sz w:val="24"/>
          <w:szCs w:val="24"/>
          <w:lang w:val="tr-TR"/>
        </w:rPr>
        <w:t xml:space="preserve">TAP-doktora </w:t>
      </w:r>
      <w:r w:rsidR="004A0B41" w:rsidRPr="00842319">
        <w:rPr>
          <w:rFonts w:cstheme="minorHAnsi"/>
          <w:sz w:val="24"/>
          <w:szCs w:val="24"/>
          <w:lang w:val="tr-TR"/>
        </w:rPr>
        <w:t xml:space="preserve">proje </w:t>
      </w:r>
      <w:r w:rsidR="00F2462E" w:rsidRPr="00842319">
        <w:rPr>
          <w:rFonts w:cstheme="minorHAnsi"/>
          <w:sz w:val="24"/>
          <w:szCs w:val="24"/>
          <w:lang w:val="tr-TR"/>
        </w:rPr>
        <w:t>başvurularına öncelik verilerek</w:t>
      </w:r>
      <w:r w:rsidR="00F1159E" w:rsidRPr="00842319">
        <w:rPr>
          <w:rFonts w:cstheme="minorHAnsi"/>
          <w:sz w:val="24"/>
          <w:szCs w:val="24"/>
          <w:lang w:val="tr-TR"/>
        </w:rPr>
        <w:t xml:space="preserve"> bütçe ve performansa daya</w:t>
      </w:r>
      <w:r w:rsidR="00FA008E" w:rsidRPr="00842319">
        <w:rPr>
          <w:rFonts w:cstheme="minorHAnsi"/>
          <w:sz w:val="24"/>
          <w:szCs w:val="24"/>
          <w:lang w:val="tr-TR"/>
        </w:rPr>
        <w:t>lı olarak değerlendirilecektir.</w:t>
      </w:r>
    </w:p>
    <w:p w:rsidR="002B0DBE" w:rsidRPr="00842319" w:rsidRDefault="002B0DBE" w:rsidP="002B0DBE">
      <w:pPr>
        <w:pStyle w:val="ListeParagraf"/>
        <w:rPr>
          <w:rFonts w:cstheme="minorHAnsi"/>
          <w:sz w:val="24"/>
          <w:szCs w:val="24"/>
          <w:lang w:val="tr-TR"/>
        </w:rPr>
      </w:pPr>
    </w:p>
    <w:p w:rsidR="002B0DBE" w:rsidRPr="00842319" w:rsidRDefault="00374119" w:rsidP="002B0D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Proje önerileri, minimum 1 yıl</w:t>
      </w:r>
      <w:r w:rsidR="007C79CC" w:rsidRPr="00842319">
        <w:rPr>
          <w:rFonts w:cstheme="minorHAnsi"/>
          <w:sz w:val="24"/>
          <w:szCs w:val="24"/>
          <w:lang w:val="tr-TR"/>
        </w:rPr>
        <w:t>,</w:t>
      </w:r>
      <w:r w:rsidRPr="00842319">
        <w:rPr>
          <w:rFonts w:cstheme="minorHAnsi"/>
          <w:sz w:val="24"/>
          <w:szCs w:val="24"/>
          <w:lang w:val="tr-TR"/>
        </w:rPr>
        <w:t xml:space="preserve"> maksimum 2 yıl sürecek bir araştırmaya yönelik içerikte </w:t>
      </w:r>
      <w:r w:rsidR="00704687" w:rsidRPr="00842319">
        <w:rPr>
          <w:rFonts w:cstheme="minorHAnsi"/>
          <w:sz w:val="24"/>
          <w:szCs w:val="24"/>
          <w:lang w:val="tr-TR"/>
        </w:rPr>
        <w:t>sunulmalıdı</w:t>
      </w:r>
      <w:r w:rsidRPr="00842319">
        <w:rPr>
          <w:rFonts w:cstheme="minorHAnsi"/>
          <w:sz w:val="24"/>
          <w:szCs w:val="24"/>
          <w:lang w:val="tr-TR"/>
        </w:rPr>
        <w:t xml:space="preserve">r. İYTE BAP Yönergesi Madde. 16 gereği, </w:t>
      </w:r>
      <w:r w:rsidR="00D63C15" w:rsidRPr="00842319">
        <w:rPr>
          <w:rFonts w:cstheme="minorHAnsi"/>
          <w:sz w:val="24"/>
          <w:szCs w:val="24"/>
          <w:lang w:val="tr-TR"/>
        </w:rPr>
        <w:t xml:space="preserve">Bilimsel Araştırma Projeleri </w:t>
      </w:r>
      <w:r w:rsidRPr="00842319">
        <w:rPr>
          <w:rFonts w:cstheme="minorHAnsi"/>
          <w:sz w:val="24"/>
          <w:szCs w:val="24"/>
          <w:lang w:val="tr-TR"/>
        </w:rPr>
        <w:t xml:space="preserve">süre uzatma talepleri </w:t>
      </w:r>
      <w:r w:rsidR="00A01723" w:rsidRPr="00842319">
        <w:rPr>
          <w:rFonts w:cstheme="minorHAnsi"/>
          <w:sz w:val="24"/>
          <w:szCs w:val="24"/>
          <w:lang w:val="tr-TR"/>
        </w:rPr>
        <w:t>dâhil</w:t>
      </w:r>
      <w:r w:rsidRPr="00842319">
        <w:rPr>
          <w:rFonts w:cstheme="minorHAnsi"/>
          <w:sz w:val="24"/>
          <w:szCs w:val="24"/>
          <w:lang w:val="tr-TR"/>
        </w:rPr>
        <w:t xml:space="preserve"> </w:t>
      </w:r>
      <w:r w:rsidR="00D63C15" w:rsidRPr="00842319">
        <w:rPr>
          <w:rFonts w:cstheme="minorHAnsi"/>
          <w:sz w:val="24"/>
          <w:szCs w:val="24"/>
          <w:lang w:val="tr-TR"/>
        </w:rPr>
        <w:t>en çok üç yıl içinde tamamlanır.</w:t>
      </w:r>
    </w:p>
    <w:p w:rsidR="002B0DBE" w:rsidRPr="00842319" w:rsidRDefault="002B0DBE" w:rsidP="002B0DBE">
      <w:pPr>
        <w:pStyle w:val="ListeParagraf"/>
        <w:rPr>
          <w:rFonts w:cstheme="minorHAnsi"/>
          <w:sz w:val="24"/>
          <w:szCs w:val="24"/>
          <w:lang w:val="tr-TR"/>
        </w:rPr>
      </w:pPr>
    </w:p>
    <w:p w:rsidR="000A7D04" w:rsidRPr="00842319" w:rsidRDefault="007C79CC" w:rsidP="002B0D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Proje başvurularında uygulanacak esaslar aşağıda belirtilmiştir.</w:t>
      </w:r>
    </w:p>
    <w:p w:rsidR="002B0DBE" w:rsidRPr="00842319" w:rsidRDefault="002B0DBE" w:rsidP="002B0DBE">
      <w:pPr>
        <w:pStyle w:val="ListeParagraf"/>
        <w:rPr>
          <w:rFonts w:cstheme="minorHAnsi"/>
          <w:sz w:val="24"/>
          <w:szCs w:val="24"/>
          <w:lang w:val="tr-TR"/>
        </w:rPr>
      </w:pPr>
    </w:p>
    <w:p w:rsidR="002B0DBE" w:rsidRPr="00842319" w:rsidRDefault="002B0DBE" w:rsidP="002B0DBE">
      <w:pPr>
        <w:pStyle w:val="ListeParagraf"/>
        <w:numPr>
          <w:ilvl w:val="1"/>
          <w:numId w:val="13"/>
        </w:numPr>
        <w:autoSpaceDE w:val="0"/>
        <w:autoSpaceDN w:val="0"/>
        <w:adjustRightInd w:val="0"/>
        <w:spacing w:after="120"/>
        <w:ind w:left="720" w:hanging="27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 xml:space="preserve">Başvurular </w:t>
      </w:r>
      <w:hyperlink r:id="rId5" w:history="1">
        <w:r w:rsidR="00717F64" w:rsidRPr="000143CB">
          <w:rPr>
            <w:rStyle w:val="Kpr"/>
            <w:rFonts w:cstheme="minorHAnsi"/>
            <w:sz w:val="24"/>
            <w:szCs w:val="24"/>
            <w:lang w:val="tr-TR"/>
          </w:rPr>
          <w:t>https://bap-k.iyte.edu.tr/</w:t>
        </w:r>
      </w:hyperlink>
      <w:r w:rsidR="00A26CDE" w:rsidRPr="00842319">
        <w:rPr>
          <w:rFonts w:cstheme="minorHAnsi"/>
          <w:sz w:val="24"/>
          <w:szCs w:val="24"/>
          <w:lang w:val="tr-TR"/>
        </w:rPr>
        <w:t xml:space="preserve"> adresindeki </w:t>
      </w:r>
      <w:r w:rsidRPr="00842319">
        <w:rPr>
          <w:rFonts w:cstheme="minorHAnsi"/>
          <w:sz w:val="24"/>
          <w:szCs w:val="24"/>
          <w:lang w:val="tr-TR"/>
        </w:rPr>
        <w:t>Proje Yönetim Sistemi kullanılarak gerçekleştirilir.</w:t>
      </w:r>
    </w:p>
    <w:p w:rsidR="002B0DBE" w:rsidRPr="00842319" w:rsidRDefault="002B0DBE" w:rsidP="002B0DBE">
      <w:pPr>
        <w:pStyle w:val="ListeParagraf"/>
        <w:numPr>
          <w:ilvl w:val="1"/>
          <w:numId w:val="13"/>
        </w:numPr>
        <w:autoSpaceDE w:val="0"/>
        <w:autoSpaceDN w:val="0"/>
        <w:adjustRightInd w:val="0"/>
        <w:spacing w:after="120"/>
        <w:ind w:left="720" w:hanging="27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Başvuru sahiplerinin ORCID numarası almaları ve e-başvuru sırasında sisteme girmeleri gerekmektedir.</w:t>
      </w:r>
    </w:p>
    <w:p w:rsidR="009911A4" w:rsidRPr="00842319" w:rsidRDefault="007C245E" w:rsidP="002B0DBE">
      <w:pPr>
        <w:pStyle w:val="ListeParagraf"/>
        <w:numPr>
          <w:ilvl w:val="1"/>
          <w:numId w:val="13"/>
        </w:numPr>
        <w:autoSpaceDE w:val="0"/>
        <w:autoSpaceDN w:val="0"/>
        <w:adjustRightInd w:val="0"/>
        <w:spacing w:after="120"/>
        <w:ind w:left="720" w:hanging="27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 xml:space="preserve">Proje yürütücüsüne, </w:t>
      </w:r>
      <w:r w:rsidR="009911A4" w:rsidRPr="00842319">
        <w:rPr>
          <w:rFonts w:cstheme="minorHAnsi"/>
          <w:sz w:val="24"/>
          <w:szCs w:val="24"/>
          <w:lang w:val="tr-TR"/>
        </w:rPr>
        <w:t xml:space="preserve">başvurusu tamamladıktan sonra e-posta </w:t>
      </w:r>
      <w:r w:rsidR="00FA008E" w:rsidRPr="00842319">
        <w:rPr>
          <w:rFonts w:cstheme="minorHAnsi"/>
          <w:sz w:val="24"/>
          <w:szCs w:val="24"/>
          <w:lang w:val="tr-TR"/>
        </w:rPr>
        <w:t>ile bilgilendirme yapılacaktır.</w:t>
      </w:r>
    </w:p>
    <w:p w:rsidR="002B0DBE" w:rsidRPr="00842319" w:rsidRDefault="002B0DBE" w:rsidP="002B0DBE">
      <w:pPr>
        <w:pStyle w:val="ListeParagraf"/>
        <w:numPr>
          <w:ilvl w:val="1"/>
          <w:numId w:val="13"/>
        </w:numPr>
        <w:autoSpaceDE w:val="0"/>
        <w:autoSpaceDN w:val="0"/>
        <w:adjustRightInd w:val="0"/>
        <w:spacing w:after="120"/>
        <w:ind w:left="720" w:hanging="27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Bütçe kalemleri ve gerekçeleri proje önerisinde ayrıntılı olarak belirtilmelidir.</w:t>
      </w:r>
    </w:p>
    <w:p w:rsidR="002B0DBE" w:rsidRPr="00842319" w:rsidRDefault="002B0DBE" w:rsidP="002B0DBE">
      <w:pPr>
        <w:pStyle w:val="ListeParagraf"/>
        <w:numPr>
          <w:ilvl w:val="1"/>
          <w:numId w:val="13"/>
        </w:numPr>
        <w:autoSpaceDE w:val="0"/>
        <w:autoSpaceDN w:val="0"/>
        <w:adjustRightInd w:val="0"/>
        <w:spacing w:after="120"/>
        <w:ind w:left="720" w:hanging="27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Bahsedilmeyen hususlarda İYTE BAP Yöne</w:t>
      </w:r>
      <w:r w:rsidR="00FA008E" w:rsidRPr="00842319">
        <w:rPr>
          <w:rFonts w:cstheme="minorHAnsi"/>
          <w:sz w:val="24"/>
          <w:szCs w:val="24"/>
          <w:lang w:val="tr-TR"/>
        </w:rPr>
        <w:t>rgesi hükümleri uygulanacaktır.</w:t>
      </w:r>
    </w:p>
    <w:p w:rsidR="002B0DBE" w:rsidRPr="00842319" w:rsidRDefault="002B0DBE" w:rsidP="002B0DB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C36464" w:rsidRPr="00842319" w:rsidRDefault="000F7338" w:rsidP="002E3BE4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202</w:t>
      </w:r>
      <w:r w:rsidR="00FE7455">
        <w:rPr>
          <w:rFonts w:cstheme="minorHAnsi"/>
          <w:sz w:val="24"/>
          <w:szCs w:val="24"/>
          <w:lang w:val="tr-TR"/>
        </w:rPr>
        <w:t>4</w:t>
      </w:r>
      <w:r w:rsidR="00851DDD" w:rsidRPr="00842319">
        <w:rPr>
          <w:rFonts w:cstheme="minorHAnsi"/>
          <w:sz w:val="24"/>
          <w:szCs w:val="24"/>
          <w:lang w:val="tr-TR"/>
        </w:rPr>
        <w:t xml:space="preserve"> yılı b</w:t>
      </w:r>
      <w:r w:rsidR="00F1159E" w:rsidRPr="00842319">
        <w:rPr>
          <w:rFonts w:cstheme="minorHAnsi"/>
          <w:sz w:val="24"/>
          <w:szCs w:val="24"/>
          <w:lang w:val="tr-TR"/>
        </w:rPr>
        <w:t xml:space="preserve">aşvuru sırasında önerilebilecek </w:t>
      </w:r>
      <w:r w:rsidR="00F1159E" w:rsidRPr="00842319">
        <w:rPr>
          <w:rFonts w:cstheme="minorHAnsi"/>
          <w:b/>
          <w:sz w:val="24"/>
          <w:szCs w:val="24"/>
          <w:lang w:val="tr-TR"/>
        </w:rPr>
        <w:t>destek üst limitleri</w:t>
      </w:r>
      <w:r w:rsidR="00F1159E" w:rsidRPr="00842319">
        <w:rPr>
          <w:rFonts w:cstheme="minorHAnsi"/>
          <w:sz w:val="24"/>
          <w:szCs w:val="24"/>
          <w:lang w:val="tr-TR"/>
        </w:rPr>
        <w:t xml:space="preserve"> </w:t>
      </w:r>
      <w:r w:rsidR="002B0DBE" w:rsidRPr="00842319">
        <w:rPr>
          <w:rFonts w:cstheme="minorHAnsi"/>
          <w:sz w:val="24"/>
          <w:szCs w:val="24"/>
          <w:lang w:val="tr-TR"/>
        </w:rPr>
        <w:t xml:space="preserve">TAP projeleri </w:t>
      </w:r>
      <w:r w:rsidR="00E333E9" w:rsidRPr="00842319">
        <w:rPr>
          <w:rFonts w:cstheme="minorHAnsi"/>
          <w:sz w:val="24"/>
          <w:szCs w:val="24"/>
          <w:lang w:val="tr-TR"/>
        </w:rPr>
        <w:t xml:space="preserve">yüksek lisans için </w:t>
      </w:r>
      <w:r w:rsidR="008A5573">
        <w:rPr>
          <w:rFonts w:cstheme="minorHAnsi"/>
          <w:sz w:val="24"/>
          <w:szCs w:val="24"/>
          <w:lang w:val="tr-TR"/>
        </w:rPr>
        <w:t xml:space="preserve">en fazla </w:t>
      </w:r>
      <w:r w:rsidR="00FE7455">
        <w:rPr>
          <w:rFonts w:cstheme="minorHAnsi"/>
          <w:sz w:val="24"/>
          <w:szCs w:val="24"/>
          <w:lang w:val="tr-TR"/>
        </w:rPr>
        <w:t>2</w:t>
      </w:r>
      <w:r w:rsidR="00AE10C1">
        <w:rPr>
          <w:rFonts w:cstheme="minorHAnsi"/>
          <w:sz w:val="24"/>
          <w:szCs w:val="24"/>
          <w:lang w:val="tr-TR"/>
        </w:rPr>
        <w:t>0</w:t>
      </w:r>
      <w:r w:rsidR="008A5573">
        <w:rPr>
          <w:rFonts w:cstheme="minorHAnsi"/>
          <w:sz w:val="24"/>
          <w:szCs w:val="24"/>
          <w:lang w:val="tr-TR"/>
        </w:rPr>
        <w:t>.000</w:t>
      </w:r>
      <w:r w:rsidR="00523389">
        <w:rPr>
          <w:rFonts w:cstheme="minorHAnsi"/>
          <w:sz w:val="24"/>
          <w:szCs w:val="24"/>
          <w:lang w:val="tr-TR"/>
        </w:rPr>
        <w:t>.</w:t>
      </w:r>
      <w:r w:rsidR="00B06F1E" w:rsidRPr="00842319">
        <w:rPr>
          <w:rFonts w:cstheme="minorHAnsi"/>
          <w:sz w:val="24"/>
          <w:szCs w:val="24"/>
          <w:lang w:val="tr-TR"/>
        </w:rPr>
        <w:t xml:space="preserve"> </w:t>
      </w:r>
      <w:r w:rsidR="00F1159E" w:rsidRPr="00842319">
        <w:rPr>
          <w:rFonts w:cstheme="minorHAnsi"/>
          <w:sz w:val="24"/>
          <w:szCs w:val="24"/>
          <w:lang w:val="tr-TR"/>
        </w:rPr>
        <w:t>-TL</w:t>
      </w:r>
      <w:r w:rsidR="002B0DBE" w:rsidRPr="00842319">
        <w:rPr>
          <w:rFonts w:cstheme="minorHAnsi"/>
          <w:sz w:val="24"/>
          <w:szCs w:val="24"/>
          <w:lang w:val="tr-TR"/>
        </w:rPr>
        <w:t>, TAP projeleri</w:t>
      </w:r>
      <w:r w:rsidR="00F1159E" w:rsidRPr="00842319">
        <w:rPr>
          <w:rFonts w:cstheme="minorHAnsi"/>
          <w:sz w:val="24"/>
          <w:szCs w:val="24"/>
          <w:lang w:val="tr-TR"/>
        </w:rPr>
        <w:t xml:space="preserve"> doktora için </w:t>
      </w:r>
      <w:r w:rsidR="00AE10C1">
        <w:rPr>
          <w:rFonts w:cstheme="minorHAnsi"/>
          <w:sz w:val="24"/>
          <w:szCs w:val="24"/>
          <w:lang w:val="tr-TR"/>
        </w:rPr>
        <w:t xml:space="preserve">en fazla </w:t>
      </w:r>
      <w:r w:rsidR="00FE7455">
        <w:rPr>
          <w:rFonts w:cstheme="minorHAnsi"/>
          <w:sz w:val="24"/>
          <w:szCs w:val="24"/>
          <w:lang w:val="tr-TR"/>
        </w:rPr>
        <w:t>4</w:t>
      </w:r>
      <w:r w:rsidR="008A5573">
        <w:rPr>
          <w:rFonts w:cstheme="minorHAnsi"/>
          <w:sz w:val="24"/>
          <w:szCs w:val="24"/>
          <w:lang w:val="tr-TR"/>
        </w:rPr>
        <w:t>0.000.-</w:t>
      </w:r>
      <w:r w:rsidR="00A01723" w:rsidRPr="00842319">
        <w:rPr>
          <w:rFonts w:cstheme="minorHAnsi"/>
          <w:sz w:val="24"/>
          <w:szCs w:val="24"/>
          <w:lang w:val="tr-TR"/>
        </w:rPr>
        <w:t xml:space="preserve"> </w:t>
      </w:r>
      <w:r w:rsidR="00F1159E" w:rsidRPr="00842319">
        <w:rPr>
          <w:rFonts w:cstheme="minorHAnsi"/>
          <w:sz w:val="24"/>
          <w:szCs w:val="24"/>
          <w:lang w:val="tr-TR"/>
        </w:rPr>
        <w:t>TL</w:t>
      </w:r>
      <w:r w:rsidR="00A01723" w:rsidRPr="00842319">
        <w:rPr>
          <w:rFonts w:cstheme="minorHAnsi"/>
          <w:sz w:val="24"/>
          <w:szCs w:val="24"/>
          <w:lang w:val="tr-TR"/>
        </w:rPr>
        <w:t xml:space="preserve"> olacaktır</w:t>
      </w:r>
      <w:r w:rsidR="00344B34" w:rsidRPr="00842319">
        <w:rPr>
          <w:rFonts w:cstheme="minorHAnsi"/>
          <w:sz w:val="24"/>
          <w:szCs w:val="24"/>
          <w:lang w:val="tr-TR"/>
        </w:rPr>
        <w:t xml:space="preserve">. </w:t>
      </w:r>
      <w:r w:rsidR="00C36464" w:rsidRPr="00842319">
        <w:rPr>
          <w:rFonts w:cstheme="minorHAnsi"/>
          <w:sz w:val="24"/>
          <w:szCs w:val="24"/>
          <w:lang w:val="tr-TR"/>
        </w:rPr>
        <w:t>Komisyon, toplam bütçe ve başvuru sayısına bağlı olarak destek miktarlarını</w:t>
      </w:r>
      <w:r w:rsidR="00FA008E" w:rsidRPr="00842319">
        <w:rPr>
          <w:rFonts w:cstheme="minorHAnsi"/>
          <w:sz w:val="24"/>
          <w:szCs w:val="24"/>
          <w:lang w:val="tr-TR"/>
        </w:rPr>
        <w:t xml:space="preserve"> yeniden belirleyebilecektir.</w:t>
      </w:r>
    </w:p>
    <w:p w:rsidR="00C36464" w:rsidRPr="00842319" w:rsidRDefault="00C36464" w:rsidP="00C36464">
      <w:pPr>
        <w:pStyle w:val="ListeParagraf"/>
        <w:autoSpaceDE w:val="0"/>
        <w:autoSpaceDN w:val="0"/>
        <w:adjustRightInd w:val="0"/>
        <w:spacing w:after="0"/>
        <w:ind w:left="450"/>
        <w:jc w:val="both"/>
        <w:rPr>
          <w:rFonts w:cstheme="minorHAnsi"/>
          <w:sz w:val="24"/>
          <w:szCs w:val="24"/>
          <w:lang w:val="tr-TR"/>
        </w:rPr>
      </w:pPr>
    </w:p>
    <w:p w:rsidR="00EC2FC6" w:rsidRPr="00842319" w:rsidRDefault="00EC2FC6" w:rsidP="00EC2FC6">
      <w:pPr>
        <w:pStyle w:val="ListeParagraf"/>
        <w:autoSpaceDE w:val="0"/>
        <w:autoSpaceDN w:val="0"/>
        <w:adjustRightInd w:val="0"/>
        <w:spacing w:after="0"/>
        <w:ind w:left="450"/>
        <w:jc w:val="both"/>
        <w:rPr>
          <w:rFonts w:cstheme="minorHAnsi"/>
          <w:sz w:val="24"/>
          <w:szCs w:val="24"/>
          <w:lang w:val="tr-TR"/>
        </w:rPr>
      </w:pPr>
    </w:p>
    <w:p w:rsidR="000A7D04" w:rsidRPr="00842319" w:rsidRDefault="00523389" w:rsidP="002B0D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/>
        <w:ind w:left="450" w:hanging="450"/>
        <w:jc w:val="both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202</w:t>
      </w:r>
      <w:r w:rsidR="00E31563">
        <w:rPr>
          <w:rFonts w:cstheme="minorHAnsi"/>
          <w:sz w:val="24"/>
          <w:szCs w:val="24"/>
          <w:lang w:val="tr-TR"/>
        </w:rPr>
        <w:t>4</w:t>
      </w:r>
      <w:r w:rsidR="00374119" w:rsidRPr="00842319">
        <w:rPr>
          <w:rFonts w:cstheme="minorHAnsi"/>
          <w:sz w:val="24"/>
          <w:szCs w:val="24"/>
          <w:lang w:val="tr-TR"/>
        </w:rPr>
        <w:t xml:space="preserve"> yılı başvurularında, ö</w:t>
      </w:r>
      <w:r w:rsidR="00F1159E" w:rsidRPr="00842319">
        <w:rPr>
          <w:rFonts w:cstheme="minorHAnsi"/>
          <w:sz w:val="24"/>
          <w:szCs w:val="24"/>
          <w:lang w:val="tr-TR"/>
        </w:rPr>
        <w:t>nerilen</w:t>
      </w:r>
      <w:r w:rsidR="00374119" w:rsidRPr="00842319">
        <w:rPr>
          <w:rFonts w:cstheme="minorHAnsi"/>
          <w:sz w:val="24"/>
          <w:szCs w:val="24"/>
          <w:lang w:val="tr-TR"/>
        </w:rPr>
        <w:t xml:space="preserve"> proje kapsamı ile ilişkili olm</w:t>
      </w:r>
      <w:r w:rsidR="00F1159E" w:rsidRPr="00842319">
        <w:rPr>
          <w:rFonts w:cstheme="minorHAnsi"/>
          <w:sz w:val="24"/>
          <w:szCs w:val="24"/>
          <w:lang w:val="tr-TR"/>
        </w:rPr>
        <w:t xml:space="preserve">ak </w:t>
      </w:r>
      <w:r w:rsidR="00374119" w:rsidRPr="00842319">
        <w:rPr>
          <w:rFonts w:cstheme="minorHAnsi"/>
          <w:sz w:val="24"/>
          <w:szCs w:val="24"/>
          <w:lang w:val="tr-TR"/>
        </w:rPr>
        <w:t xml:space="preserve">kaydı </w:t>
      </w:r>
      <w:proofErr w:type="gramStart"/>
      <w:r w:rsidR="00374119" w:rsidRPr="00842319">
        <w:rPr>
          <w:rFonts w:cstheme="minorHAnsi"/>
          <w:sz w:val="24"/>
          <w:szCs w:val="24"/>
          <w:lang w:val="tr-TR"/>
        </w:rPr>
        <w:t>ile,</w:t>
      </w:r>
      <w:proofErr w:type="gramEnd"/>
      <w:r w:rsidR="00374119" w:rsidRPr="00842319">
        <w:rPr>
          <w:rFonts w:cstheme="minorHAnsi"/>
          <w:sz w:val="24"/>
          <w:szCs w:val="24"/>
          <w:lang w:val="tr-TR"/>
        </w:rPr>
        <w:t xml:space="preserve"> </w:t>
      </w:r>
      <w:r w:rsidR="00F1159E" w:rsidRPr="00842319">
        <w:rPr>
          <w:rFonts w:cstheme="minorHAnsi"/>
          <w:sz w:val="24"/>
          <w:szCs w:val="24"/>
          <w:lang w:val="tr-TR"/>
        </w:rPr>
        <w:t>makina-</w:t>
      </w:r>
      <w:proofErr w:type="spellStart"/>
      <w:r w:rsidR="00F1159E" w:rsidRPr="00842319">
        <w:rPr>
          <w:rFonts w:cstheme="minorHAnsi"/>
          <w:sz w:val="24"/>
          <w:szCs w:val="24"/>
          <w:lang w:val="tr-TR"/>
        </w:rPr>
        <w:t>techizat</w:t>
      </w:r>
      <w:proofErr w:type="spellEnd"/>
      <w:r w:rsidR="00F1159E" w:rsidRPr="00842319">
        <w:rPr>
          <w:rFonts w:cstheme="minorHAnsi"/>
          <w:sz w:val="24"/>
          <w:szCs w:val="24"/>
          <w:lang w:val="tr-TR"/>
        </w:rPr>
        <w:t>,</w:t>
      </w:r>
      <w:r w:rsidR="00374119" w:rsidRPr="00842319">
        <w:rPr>
          <w:rFonts w:cstheme="minorHAnsi"/>
          <w:sz w:val="24"/>
          <w:szCs w:val="24"/>
          <w:lang w:val="tr-TR"/>
        </w:rPr>
        <w:t xml:space="preserve"> sarf ve hizmet alımı kalemleri ile </w:t>
      </w:r>
      <w:r w:rsidR="00F1159E" w:rsidRPr="00842319">
        <w:rPr>
          <w:rFonts w:cstheme="minorHAnsi"/>
          <w:sz w:val="24"/>
          <w:szCs w:val="24"/>
          <w:lang w:val="tr-TR"/>
        </w:rPr>
        <w:t>projenin gerçekleştirilmesi için gereken yurt içi</w:t>
      </w:r>
      <w:r w:rsidR="00374119" w:rsidRPr="00842319">
        <w:rPr>
          <w:rFonts w:cstheme="minorHAnsi"/>
          <w:sz w:val="24"/>
          <w:szCs w:val="24"/>
          <w:lang w:val="tr-TR"/>
        </w:rPr>
        <w:t xml:space="preserve"> y</w:t>
      </w:r>
      <w:r w:rsidR="00F1159E" w:rsidRPr="00842319">
        <w:rPr>
          <w:rFonts w:cstheme="minorHAnsi"/>
          <w:sz w:val="24"/>
          <w:szCs w:val="24"/>
          <w:lang w:val="tr-TR"/>
        </w:rPr>
        <w:t>olluk/</w:t>
      </w:r>
      <w:r w:rsidR="00374119" w:rsidRPr="00842319">
        <w:rPr>
          <w:rFonts w:cstheme="minorHAnsi"/>
          <w:sz w:val="24"/>
          <w:szCs w:val="24"/>
          <w:lang w:val="tr-TR"/>
        </w:rPr>
        <w:t xml:space="preserve"> </w:t>
      </w:r>
      <w:r w:rsidR="00F1159E" w:rsidRPr="00842319">
        <w:rPr>
          <w:rFonts w:cstheme="minorHAnsi"/>
          <w:sz w:val="24"/>
          <w:szCs w:val="24"/>
          <w:lang w:val="tr-TR"/>
        </w:rPr>
        <w:t>gündelik harcama talepleri</w:t>
      </w:r>
      <w:r w:rsidR="00374119" w:rsidRPr="00842319">
        <w:rPr>
          <w:rFonts w:cstheme="minorHAnsi"/>
          <w:sz w:val="24"/>
          <w:szCs w:val="24"/>
          <w:lang w:val="tr-TR"/>
        </w:rPr>
        <w:t xml:space="preserve"> </w:t>
      </w:r>
      <w:r w:rsidR="00F1159E" w:rsidRPr="00842319">
        <w:rPr>
          <w:rFonts w:cstheme="minorHAnsi"/>
          <w:sz w:val="24"/>
          <w:szCs w:val="24"/>
          <w:lang w:val="tr-TR"/>
        </w:rPr>
        <w:t>desteklen</w:t>
      </w:r>
      <w:r w:rsidR="00374119" w:rsidRPr="00842319">
        <w:rPr>
          <w:rFonts w:cstheme="minorHAnsi"/>
          <w:sz w:val="24"/>
          <w:szCs w:val="24"/>
          <w:lang w:val="tr-TR"/>
        </w:rPr>
        <w:t>ecektir.</w:t>
      </w:r>
    </w:p>
    <w:p w:rsidR="00A26CDE" w:rsidRPr="00842319" w:rsidRDefault="00A26CDE" w:rsidP="00A01723">
      <w:pPr>
        <w:rPr>
          <w:rFonts w:cstheme="minorHAnsi"/>
          <w:sz w:val="24"/>
          <w:szCs w:val="24"/>
          <w:lang w:val="tr-TR"/>
        </w:rPr>
      </w:pPr>
    </w:p>
    <w:p w:rsidR="00F1159E" w:rsidRPr="001A5DC0" w:rsidRDefault="00F1159E" w:rsidP="00DF76BE">
      <w:pPr>
        <w:pStyle w:val="ListeParagraf"/>
        <w:numPr>
          <w:ilvl w:val="1"/>
          <w:numId w:val="9"/>
        </w:numPr>
        <w:autoSpaceDE w:val="0"/>
        <w:autoSpaceDN w:val="0"/>
        <w:adjustRightInd w:val="0"/>
        <w:spacing w:after="0"/>
        <w:ind w:left="450" w:firstLine="0"/>
        <w:jc w:val="both"/>
        <w:rPr>
          <w:rFonts w:cstheme="minorHAnsi"/>
          <w:sz w:val="24"/>
          <w:szCs w:val="24"/>
          <w:lang w:val="tr-TR"/>
        </w:rPr>
      </w:pPr>
      <w:r w:rsidRPr="001A5DC0">
        <w:rPr>
          <w:rFonts w:cstheme="minorHAnsi"/>
          <w:sz w:val="24"/>
          <w:szCs w:val="24"/>
          <w:lang w:val="tr-TR"/>
        </w:rPr>
        <w:t>Projenin gerçekleştirilmesi için gereken yurt içi yolluk/gündelik harcama taleplerinin dışında olarak; seminer, toplantı, konferans vb. katılım isteklerinde</w:t>
      </w:r>
      <w:r w:rsidR="000A7D04" w:rsidRPr="001A5DC0">
        <w:rPr>
          <w:rFonts w:cstheme="minorHAnsi"/>
          <w:sz w:val="24"/>
          <w:szCs w:val="24"/>
          <w:lang w:val="tr-TR"/>
        </w:rPr>
        <w:t>;</w:t>
      </w:r>
      <w:r w:rsidRPr="001A5DC0">
        <w:rPr>
          <w:rFonts w:cstheme="minorHAnsi"/>
          <w:sz w:val="24"/>
          <w:szCs w:val="24"/>
          <w:lang w:val="tr-TR"/>
        </w:rPr>
        <w:t xml:space="preserve"> önerilen proje bütçesinin tamamının bu tür katılımlarda kullanılmasının TAP desteği amacına uygun olmadığına; ancak seminer, toplantı, konferans vb. katılımların lisansüstü araştırmacıların </w:t>
      </w:r>
      <w:proofErr w:type="gramStart"/>
      <w:r w:rsidRPr="001A5DC0">
        <w:rPr>
          <w:rFonts w:cstheme="minorHAnsi"/>
          <w:sz w:val="24"/>
          <w:szCs w:val="24"/>
          <w:lang w:val="tr-TR"/>
        </w:rPr>
        <w:t>motivasyonunu</w:t>
      </w:r>
      <w:proofErr w:type="gramEnd"/>
      <w:r w:rsidRPr="001A5DC0">
        <w:rPr>
          <w:rFonts w:cstheme="minorHAnsi"/>
          <w:sz w:val="24"/>
          <w:szCs w:val="24"/>
          <w:lang w:val="tr-TR"/>
        </w:rPr>
        <w:t xml:space="preserve"> artırma yolundaki olumlu etkileri de göz önüne alınarak</w:t>
      </w:r>
      <w:r w:rsidR="001A5DC0" w:rsidRPr="001A5DC0">
        <w:rPr>
          <w:rFonts w:cstheme="minorHAnsi"/>
          <w:sz w:val="24"/>
          <w:szCs w:val="24"/>
          <w:lang w:val="tr-TR"/>
        </w:rPr>
        <w:t xml:space="preserve">, </w:t>
      </w:r>
      <w:proofErr w:type="spellStart"/>
      <w:r w:rsidR="001A5DC0" w:rsidRPr="001A5DC0">
        <w:rPr>
          <w:rFonts w:cstheme="minorHAnsi"/>
          <w:sz w:val="24"/>
          <w:szCs w:val="24"/>
          <w:lang w:val="tr-TR"/>
        </w:rPr>
        <w:t>k</w:t>
      </w:r>
      <w:r w:rsidR="008B1477">
        <w:rPr>
          <w:rFonts w:cstheme="minorHAnsi"/>
          <w:sz w:val="24"/>
          <w:szCs w:val="24"/>
          <w:lang w:val="tr-TR"/>
        </w:rPr>
        <w:t>atılı</w:t>
      </w:r>
      <w:r w:rsidR="00851DDD" w:rsidRPr="001A5DC0">
        <w:rPr>
          <w:rFonts w:cstheme="minorHAnsi"/>
          <w:sz w:val="24"/>
          <w:szCs w:val="24"/>
          <w:lang w:val="tr-TR"/>
        </w:rPr>
        <w:t>nacak</w:t>
      </w:r>
      <w:proofErr w:type="spellEnd"/>
      <w:r w:rsidR="00851DDD" w:rsidRPr="001A5DC0">
        <w:rPr>
          <w:rFonts w:cstheme="minorHAnsi"/>
          <w:sz w:val="24"/>
          <w:szCs w:val="24"/>
          <w:lang w:val="tr-TR"/>
        </w:rPr>
        <w:t xml:space="preserve"> etkinliğin proje konusu ile doğrudan ilişkili olması ve başka herhangi bir yurt içi/yurt dışı kaynaktan </w:t>
      </w:r>
      <w:r w:rsidR="001A5DC0" w:rsidRPr="001A5DC0">
        <w:rPr>
          <w:rFonts w:cstheme="minorHAnsi"/>
          <w:sz w:val="24"/>
          <w:szCs w:val="24"/>
          <w:lang w:val="tr-TR"/>
        </w:rPr>
        <w:t>mükerrer desteklenmiyor olması</w:t>
      </w:r>
      <w:r w:rsidR="001A5DC0">
        <w:rPr>
          <w:rFonts w:cstheme="minorHAnsi"/>
          <w:sz w:val="24"/>
          <w:szCs w:val="24"/>
          <w:lang w:val="tr-TR"/>
        </w:rPr>
        <w:t xml:space="preserve"> k</w:t>
      </w:r>
      <w:r w:rsidR="001A5DC0" w:rsidRPr="001A5DC0">
        <w:rPr>
          <w:rFonts w:cstheme="minorHAnsi"/>
          <w:sz w:val="24"/>
          <w:szCs w:val="24"/>
          <w:lang w:val="tr-TR"/>
        </w:rPr>
        <w:t xml:space="preserve">oşuluyla </w:t>
      </w:r>
      <w:r w:rsidR="008B1477">
        <w:rPr>
          <w:rFonts w:cstheme="minorHAnsi"/>
          <w:sz w:val="24"/>
          <w:szCs w:val="24"/>
          <w:lang w:val="tr-TR"/>
        </w:rPr>
        <w:t>verilmesi</w:t>
      </w:r>
      <w:r w:rsidR="00DB4B36" w:rsidRPr="001A5DC0">
        <w:rPr>
          <w:rFonts w:cstheme="minorHAnsi"/>
          <w:sz w:val="24"/>
          <w:szCs w:val="24"/>
          <w:lang w:val="tr-TR"/>
        </w:rPr>
        <w:t xml:space="preserve"> kararlaştırılmıştır.</w:t>
      </w:r>
      <w:r w:rsidRPr="001A5DC0">
        <w:rPr>
          <w:rFonts w:cstheme="minorHAnsi"/>
          <w:sz w:val="24"/>
          <w:szCs w:val="24"/>
          <w:lang w:val="tr-TR"/>
        </w:rPr>
        <w:t xml:space="preserve"> </w:t>
      </w:r>
    </w:p>
    <w:p w:rsidR="008A1346" w:rsidRPr="00842319" w:rsidRDefault="008A1346" w:rsidP="00A01723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0A7D04" w:rsidRPr="00842319" w:rsidRDefault="000A7D04" w:rsidP="00A01723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F1159E" w:rsidRPr="00842319" w:rsidRDefault="00F1159E" w:rsidP="008A1346">
      <w:pPr>
        <w:pStyle w:val="ListeParagraf"/>
        <w:numPr>
          <w:ilvl w:val="0"/>
          <w:numId w:val="13"/>
        </w:numPr>
        <w:spacing w:after="120"/>
        <w:jc w:val="both"/>
        <w:rPr>
          <w:rFonts w:cstheme="minorHAnsi"/>
          <w:sz w:val="24"/>
          <w:szCs w:val="24"/>
          <w:lang w:val="tr-TR"/>
        </w:rPr>
      </w:pPr>
      <w:r w:rsidRPr="00842319">
        <w:rPr>
          <w:rFonts w:cstheme="minorHAnsi"/>
          <w:sz w:val="24"/>
          <w:szCs w:val="24"/>
          <w:lang w:val="tr-TR"/>
        </w:rPr>
        <w:t>Başvuru takvimi aşağıdaki şekilde belirlenmiştir.</w:t>
      </w:r>
    </w:p>
    <w:p w:rsidR="008A1346" w:rsidRPr="00842319" w:rsidRDefault="008A1346" w:rsidP="00FA008E">
      <w:pPr>
        <w:spacing w:after="120"/>
        <w:jc w:val="both"/>
        <w:rPr>
          <w:rFonts w:cstheme="minorHAnsi"/>
          <w:sz w:val="24"/>
          <w:szCs w:val="24"/>
          <w:lang w:val="tr-TR"/>
        </w:rPr>
      </w:pPr>
    </w:p>
    <w:p w:rsidR="00F1159E" w:rsidRPr="00842319" w:rsidRDefault="00F1159E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4111"/>
        <w:gridCol w:w="1701"/>
      </w:tblGrid>
      <w:tr w:rsidR="001A5DC0" w:rsidRPr="00842319" w:rsidTr="00724383">
        <w:tc>
          <w:tcPr>
            <w:tcW w:w="4111" w:type="dxa"/>
          </w:tcPr>
          <w:p w:rsidR="001A5DC0" w:rsidRPr="008A5573" w:rsidRDefault="001A5DC0" w:rsidP="00BA1C7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tr-TR"/>
              </w:rPr>
            </w:pPr>
            <w:r w:rsidRPr="008A5573">
              <w:rPr>
                <w:rFonts w:cstheme="minorHAnsi"/>
                <w:sz w:val="24"/>
                <w:szCs w:val="24"/>
                <w:lang w:val="tr-TR"/>
              </w:rPr>
              <w:t>Başvuru başlangıç tarihi</w:t>
            </w:r>
          </w:p>
        </w:tc>
        <w:tc>
          <w:tcPr>
            <w:tcW w:w="1701" w:type="dxa"/>
          </w:tcPr>
          <w:p w:rsidR="001A5DC0" w:rsidRPr="008A5573" w:rsidRDefault="001A5DC0" w:rsidP="001A5DC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     13.05.2024</w:t>
            </w:r>
          </w:p>
        </w:tc>
      </w:tr>
      <w:tr w:rsidR="001A5DC0" w:rsidRPr="00842319" w:rsidTr="00724383">
        <w:tc>
          <w:tcPr>
            <w:tcW w:w="4111" w:type="dxa"/>
          </w:tcPr>
          <w:p w:rsidR="001A5DC0" w:rsidRPr="008A5573" w:rsidRDefault="001A5DC0" w:rsidP="00BA1C7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tr-TR"/>
              </w:rPr>
            </w:pPr>
            <w:r w:rsidRPr="008A5573">
              <w:rPr>
                <w:rFonts w:cstheme="minorHAnsi"/>
                <w:sz w:val="24"/>
                <w:szCs w:val="24"/>
                <w:lang w:val="tr-TR"/>
              </w:rPr>
              <w:t xml:space="preserve">Başvuru için son tarih </w:t>
            </w:r>
          </w:p>
        </w:tc>
        <w:tc>
          <w:tcPr>
            <w:tcW w:w="1701" w:type="dxa"/>
          </w:tcPr>
          <w:p w:rsidR="001A5DC0" w:rsidRDefault="001A5DC0" w:rsidP="00FE7455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     25.06.2024</w:t>
            </w:r>
          </w:p>
        </w:tc>
      </w:tr>
      <w:tr w:rsidR="001A5DC0" w:rsidRPr="00842319" w:rsidTr="00724383">
        <w:tc>
          <w:tcPr>
            <w:tcW w:w="4111" w:type="dxa"/>
          </w:tcPr>
          <w:p w:rsidR="001A5DC0" w:rsidRPr="008A5573" w:rsidRDefault="001A5DC0" w:rsidP="00BA1C7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tr-TR"/>
              </w:rPr>
            </w:pPr>
            <w:r w:rsidRPr="008A5573">
              <w:rPr>
                <w:rFonts w:cstheme="minorHAnsi"/>
                <w:sz w:val="24"/>
                <w:szCs w:val="24"/>
                <w:lang w:val="tr-TR"/>
              </w:rPr>
              <w:t xml:space="preserve">İlk değerlendirme toplantı tarihi </w:t>
            </w:r>
          </w:p>
        </w:tc>
        <w:tc>
          <w:tcPr>
            <w:tcW w:w="1701" w:type="dxa"/>
          </w:tcPr>
          <w:p w:rsidR="001A5DC0" w:rsidRDefault="001A5DC0" w:rsidP="001A5DC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    27.06.2024</w:t>
            </w:r>
          </w:p>
        </w:tc>
      </w:tr>
      <w:tr w:rsidR="001A5DC0" w:rsidRPr="00842319" w:rsidTr="00724383">
        <w:tc>
          <w:tcPr>
            <w:tcW w:w="4111" w:type="dxa"/>
          </w:tcPr>
          <w:p w:rsidR="001A5DC0" w:rsidRPr="008A5573" w:rsidRDefault="001A5DC0" w:rsidP="00BA1C7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tr-TR"/>
              </w:rPr>
            </w:pPr>
            <w:r w:rsidRPr="008A5573">
              <w:rPr>
                <w:rFonts w:cstheme="minorHAnsi"/>
                <w:sz w:val="24"/>
                <w:szCs w:val="24"/>
                <w:lang w:val="tr-TR"/>
              </w:rPr>
              <w:t>Nihai değerlendirme ve karar tarihi</w:t>
            </w:r>
          </w:p>
        </w:tc>
        <w:tc>
          <w:tcPr>
            <w:tcW w:w="1701" w:type="dxa"/>
          </w:tcPr>
          <w:p w:rsidR="001A5DC0" w:rsidRPr="008A5573" w:rsidRDefault="001A5DC0" w:rsidP="001A5DC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    01.07.2024</w:t>
            </w:r>
          </w:p>
        </w:tc>
      </w:tr>
      <w:tr w:rsidR="001A5DC0" w:rsidRPr="00842319" w:rsidTr="00724383">
        <w:tc>
          <w:tcPr>
            <w:tcW w:w="4111" w:type="dxa"/>
          </w:tcPr>
          <w:p w:rsidR="001A5DC0" w:rsidRPr="008A5573" w:rsidRDefault="001A5DC0" w:rsidP="00BA1C7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tr-TR"/>
              </w:rPr>
            </w:pPr>
            <w:r w:rsidRPr="008A5573">
              <w:rPr>
                <w:rFonts w:cstheme="minorHAnsi"/>
                <w:sz w:val="24"/>
                <w:szCs w:val="24"/>
                <w:lang w:val="tr-TR"/>
              </w:rPr>
              <w:t>Sonuçların ilan tarihi</w:t>
            </w:r>
          </w:p>
        </w:tc>
        <w:tc>
          <w:tcPr>
            <w:tcW w:w="1701" w:type="dxa"/>
          </w:tcPr>
          <w:p w:rsidR="001A5DC0" w:rsidRPr="008A5573" w:rsidRDefault="001A5DC0" w:rsidP="001A5DC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    01.07.2024</w:t>
            </w:r>
          </w:p>
        </w:tc>
      </w:tr>
      <w:tr w:rsidR="001A5DC0" w:rsidRPr="00842319" w:rsidTr="00724383">
        <w:tc>
          <w:tcPr>
            <w:tcW w:w="4111" w:type="dxa"/>
          </w:tcPr>
          <w:p w:rsidR="001A5DC0" w:rsidRPr="008A5573" w:rsidRDefault="001A5DC0" w:rsidP="00BA1C7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tr-TR"/>
              </w:rPr>
            </w:pPr>
            <w:r w:rsidRPr="008A5573">
              <w:rPr>
                <w:rFonts w:cstheme="minorHAnsi"/>
                <w:sz w:val="24"/>
                <w:szCs w:val="24"/>
                <w:lang w:val="tr-TR"/>
              </w:rPr>
              <w:t xml:space="preserve">Sözleşme imzalanması için son tarih </w:t>
            </w:r>
          </w:p>
        </w:tc>
        <w:tc>
          <w:tcPr>
            <w:tcW w:w="1701" w:type="dxa"/>
          </w:tcPr>
          <w:p w:rsidR="001A5DC0" w:rsidRPr="008A5573" w:rsidRDefault="001A5DC0" w:rsidP="001A5DC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   12.07.2024</w:t>
            </w:r>
          </w:p>
        </w:tc>
      </w:tr>
    </w:tbl>
    <w:p w:rsidR="00F1159E" w:rsidRPr="00842319" w:rsidRDefault="00F1159E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DB4B36" w:rsidRPr="00FA008E" w:rsidRDefault="00DB4B36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EE37B5" w:rsidRDefault="00EE37B5">
      <w:pPr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br w:type="page"/>
      </w:r>
    </w:p>
    <w:p w:rsidR="007C1CE0" w:rsidRDefault="007C1CE0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3D7F37" w:rsidRDefault="003D7F37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3D7F37" w:rsidRDefault="003D7F37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3D7F37" w:rsidRDefault="003D7F37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3D7F37" w:rsidRDefault="003D7F37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</w:p>
    <w:p w:rsidR="00DB4B36" w:rsidRPr="00FA008E" w:rsidRDefault="00DB4B36" w:rsidP="00BA1C72">
      <w:pPr>
        <w:spacing w:after="0"/>
        <w:jc w:val="both"/>
        <w:rPr>
          <w:rFonts w:cstheme="minorHAnsi"/>
          <w:sz w:val="24"/>
          <w:szCs w:val="24"/>
          <w:lang w:val="tr-TR"/>
        </w:rPr>
      </w:pPr>
      <w:bookmarkStart w:id="0" w:name="_GoBack"/>
      <w:bookmarkEnd w:id="0"/>
    </w:p>
    <w:sectPr w:rsidR="00DB4B36" w:rsidRPr="00FA008E" w:rsidSect="00DF11BD">
      <w:pgSz w:w="11906" w:h="16838"/>
      <w:pgMar w:top="907" w:right="1016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1A"/>
    <w:multiLevelType w:val="hybridMultilevel"/>
    <w:tmpl w:val="DE809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DFC"/>
    <w:multiLevelType w:val="hybridMultilevel"/>
    <w:tmpl w:val="231C6D28"/>
    <w:lvl w:ilvl="0" w:tplc="375AD7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01C5846">
      <w:start w:val="2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03EB"/>
    <w:multiLevelType w:val="multilevel"/>
    <w:tmpl w:val="52120E5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2EB2"/>
    <w:multiLevelType w:val="hybridMultilevel"/>
    <w:tmpl w:val="9C0E715E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1ED5"/>
    <w:multiLevelType w:val="hybridMultilevel"/>
    <w:tmpl w:val="8410C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FB4"/>
    <w:multiLevelType w:val="hybridMultilevel"/>
    <w:tmpl w:val="8410C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776D"/>
    <w:multiLevelType w:val="hybridMultilevel"/>
    <w:tmpl w:val="4E521352"/>
    <w:lvl w:ilvl="0" w:tplc="7B0E30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858D5"/>
    <w:multiLevelType w:val="hybridMultilevel"/>
    <w:tmpl w:val="AF68D28C"/>
    <w:lvl w:ilvl="0" w:tplc="EA6C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77852"/>
    <w:multiLevelType w:val="hybridMultilevel"/>
    <w:tmpl w:val="F0A81E14"/>
    <w:lvl w:ilvl="0" w:tplc="DBD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2905A0"/>
    <w:multiLevelType w:val="hybridMultilevel"/>
    <w:tmpl w:val="779C0AFE"/>
    <w:lvl w:ilvl="0" w:tplc="EEF00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5905"/>
    <w:multiLevelType w:val="hybridMultilevel"/>
    <w:tmpl w:val="4700529A"/>
    <w:lvl w:ilvl="0" w:tplc="439AD7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1FE0"/>
    <w:multiLevelType w:val="hybridMultilevel"/>
    <w:tmpl w:val="C8F4B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3A60"/>
    <w:multiLevelType w:val="hybridMultilevel"/>
    <w:tmpl w:val="BE32F34A"/>
    <w:lvl w:ilvl="0" w:tplc="D8609BA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46F"/>
    <w:multiLevelType w:val="hybridMultilevel"/>
    <w:tmpl w:val="09D45F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434F7"/>
    <w:multiLevelType w:val="hybridMultilevel"/>
    <w:tmpl w:val="732260AC"/>
    <w:lvl w:ilvl="0" w:tplc="7E6A1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DQ2NDE2NDA2NTNV0lEKTi0uzszPAykwqgUAlFXxNywAAAA="/>
  </w:docVars>
  <w:rsids>
    <w:rsidRoot w:val="00A00A68"/>
    <w:rsid w:val="0003259D"/>
    <w:rsid w:val="00053FDA"/>
    <w:rsid w:val="000566F1"/>
    <w:rsid w:val="00082533"/>
    <w:rsid w:val="000A7D04"/>
    <w:rsid w:val="000C3A42"/>
    <w:rsid w:val="000F7338"/>
    <w:rsid w:val="0012022D"/>
    <w:rsid w:val="001205DC"/>
    <w:rsid w:val="001A5DC0"/>
    <w:rsid w:val="00200BB3"/>
    <w:rsid w:val="002327A2"/>
    <w:rsid w:val="00252298"/>
    <w:rsid w:val="002673C7"/>
    <w:rsid w:val="00271604"/>
    <w:rsid w:val="00296992"/>
    <w:rsid w:val="002B0DBE"/>
    <w:rsid w:val="002E3BE4"/>
    <w:rsid w:val="0031460F"/>
    <w:rsid w:val="00315158"/>
    <w:rsid w:val="00344B34"/>
    <w:rsid w:val="00350683"/>
    <w:rsid w:val="00372611"/>
    <w:rsid w:val="00374119"/>
    <w:rsid w:val="003971C1"/>
    <w:rsid w:val="003D5DCB"/>
    <w:rsid w:val="003D7F37"/>
    <w:rsid w:val="00413071"/>
    <w:rsid w:val="004224E7"/>
    <w:rsid w:val="00432231"/>
    <w:rsid w:val="00446FFC"/>
    <w:rsid w:val="00451617"/>
    <w:rsid w:val="00494FD5"/>
    <w:rsid w:val="004A0B41"/>
    <w:rsid w:val="004F6300"/>
    <w:rsid w:val="00523389"/>
    <w:rsid w:val="00557EC9"/>
    <w:rsid w:val="005B356E"/>
    <w:rsid w:val="005D5858"/>
    <w:rsid w:val="005E43F4"/>
    <w:rsid w:val="00685116"/>
    <w:rsid w:val="006F5D3B"/>
    <w:rsid w:val="00704687"/>
    <w:rsid w:val="00716CE1"/>
    <w:rsid w:val="00717F64"/>
    <w:rsid w:val="00747966"/>
    <w:rsid w:val="007C1CE0"/>
    <w:rsid w:val="007C245E"/>
    <w:rsid w:val="007C45D7"/>
    <w:rsid w:val="007C79CC"/>
    <w:rsid w:val="007E6058"/>
    <w:rsid w:val="007E750D"/>
    <w:rsid w:val="007F1678"/>
    <w:rsid w:val="0080177E"/>
    <w:rsid w:val="00821DFE"/>
    <w:rsid w:val="00842319"/>
    <w:rsid w:val="00851DDD"/>
    <w:rsid w:val="008A1346"/>
    <w:rsid w:val="008A5573"/>
    <w:rsid w:val="008B1477"/>
    <w:rsid w:val="008E1462"/>
    <w:rsid w:val="008F0961"/>
    <w:rsid w:val="0091048B"/>
    <w:rsid w:val="00933BD6"/>
    <w:rsid w:val="00945DBF"/>
    <w:rsid w:val="0098377A"/>
    <w:rsid w:val="009911A4"/>
    <w:rsid w:val="00997AF7"/>
    <w:rsid w:val="009C6B3F"/>
    <w:rsid w:val="009F070A"/>
    <w:rsid w:val="00A00A68"/>
    <w:rsid w:val="00A01723"/>
    <w:rsid w:val="00A2444F"/>
    <w:rsid w:val="00A26CDE"/>
    <w:rsid w:val="00AA0144"/>
    <w:rsid w:val="00AB39FE"/>
    <w:rsid w:val="00AB5403"/>
    <w:rsid w:val="00AC1F15"/>
    <w:rsid w:val="00AE10C1"/>
    <w:rsid w:val="00AE1A54"/>
    <w:rsid w:val="00AE25AE"/>
    <w:rsid w:val="00B06F1E"/>
    <w:rsid w:val="00B140A3"/>
    <w:rsid w:val="00B32014"/>
    <w:rsid w:val="00B8582E"/>
    <w:rsid w:val="00BA1C72"/>
    <w:rsid w:val="00BA1F72"/>
    <w:rsid w:val="00C36464"/>
    <w:rsid w:val="00C4668C"/>
    <w:rsid w:val="00C53D5E"/>
    <w:rsid w:val="00C7717D"/>
    <w:rsid w:val="00D41BFD"/>
    <w:rsid w:val="00D43C3A"/>
    <w:rsid w:val="00D63C15"/>
    <w:rsid w:val="00DB4B36"/>
    <w:rsid w:val="00DD64CE"/>
    <w:rsid w:val="00DF11BD"/>
    <w:rsid w:val="00E03662"/>
    <w:rsid w:val="00E04C54"/>
    <w:rsid w:val="00E31563"/>
    <w:rsid w:val="00E333E9"/>
    <w:rsid w:val="00E76133"/>
    <w:rsid w:val="00E856DA"/>
    <w:rsid w:val="00EB3609"/>
    <w:rsid w:val="00EC2FC6"/>
    <w:rsid w:val="00EE0947"/>
    <w:rsid w:val="00EE37B5"/>
    <w:rsid w:val="00F1159E"/>
    <w:rsid w:val="00F13140"/>
    <w:rsid w:val="00F23758"/>
    <w:rsid w:val="00F2462E"/>
    <w:rsid w:val="00F34463"/>
    <w:rsid w:val="00F34944"/>
    <w:rsid w:val="00F400A3"/>
    <w:rsid w:val="00F64B77"/>
    <w:rsid w:val="00F81B16"/>
    <w:rsid w:val="00FA008E"/>
    <w:rsid w:val="00FE7455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C4B"/>
  <w15:docId w15:val="{F04BDC6D-402E-4E04-AD87-D0D21D3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8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0A68"/>
    <w:pPr>
      <w:ind w:left="720"/>
      <w:contextualSpacing/>
    </w:pPr>
  </w:style>
  <w:style w:type="table" w:styleId="TabloKlavuzu">
    <w:name w:val="Table Grid"/>
    <w:basedOn w:val="NormalTablo"/>
    <w:uiPriority w:val="59"/>
    <w:rsid w:val="0029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F5D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p-k.iyte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Adviye Ozcetin</dc:creator>
  <cp:lastModifiedBy>lenovo</cp:lastModifiedBy>
  <cp:revision>9</cp:revision>
  <cp:lastPrinted>2024-05-07T10:52:00Z</cp:lastPrinted>
  <dcterms:created xsi:type="dcterms:W3CDTF">2024-05-07T11:02:00Z</dcterms:created>
  <dcterms:modified xsi:type="dcterms:W3CDTF">2024-05-09T12:03:00Z</dcterms:modified>
</cp:coreProperties>
</file>